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1F22A" w14:textId="54C2DFB5" w:rsidR="00531CAA" w:rsidRPr="0000758F" w:rsidRDefault="00531CAA" w:rsidP="0000758F">
      <w:pPr>
        <w:jc w:val="center"/>
        <w:rPr>
          <w:b/>
          <w:sz w:val="32"/>
          <w:szCs w:val="32"/>
        </w:rPr>
      </w:pPr>
      <w:r w:rsidRPr="00531CAA">
        <w:rPr>
          <w:b/>
          <w:sz w:val="32"/>
          <w:szCs w:val="32"/>
        </w:rPr>
        <w:t>UPUTSTVO ZA PODNOSI</w:t>
      </w:r>
      <w:r w:rsidR="00F85645">
        <w:rPr>
          <w:b/>
          <w:sz w:val="32"/>
          <w:szCs w:val="32"/>
        </w:rPr>
        <w:t>TELJE</w:t>
      </w:r>
      <w:r w:rsidRPr="00531CAA">
        <w:rPr>
          <w:b/>
          <w:sz w:val="32"/>
          <w:szCs w:val="32"/>
        </w:rPr>
        <w:t xml:space="preserve"> PRIJAVE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2876F2BC" w:rsid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 xml:space="preserve">TRANSFER ZA </w:t>
            </w:r>
            <w:r w:rsidR="00C42478">
              <w:rPr>
                <w:b/>
                <w:bCs/>
                <w:sz w:val="24"/>
                <w:szCs w:val="24"/>
              </w:rPr>
              <w:t>INSTITUCIJE</w:t>
            </w:r>
            <w:r w:rsidRPr="00A40C84">
              <w:rPr>
                <w:b/>
                <w:bCs/>
                <w:sz w:val="24"/>
                <w:szCs w:val="24"/>
              </w:rPr>
              <w:t xml:space="preserve"> </w:t>
            </w:r>
            <w:r w:rsidR="00F85645">
              <w:rPr>
                <w:b/>
                <w:bCs/>
                <w:sz w:val="24"/>
                <w:szCs w:val="24"/>
              </w:rPr>
              <w:t>ZNANOSTI</w:t>
            </w:r>
            <w:r w:rsidRPr="00A40C84">
              <w:rPr>
                <w:b/>
                <w:bCs/>
                <w:sz w:val="24"/>
                <w:szCs w:val="24"/>
              </w:rPr>
              <w:t xml:space="preserve"> </w:t>
            </w:r>
            <w:r w:rsidR="00C42478">
              <w:rPr>
                <w:b/>
                <w:bCs/>
                <w:sz w:val="24"/>
                <w:szCs w:val="24"/>
              </w:rPr>
              <w:t xml:space="preserve">I KULTURE </w:t>
            </w:r>
            <w:r w:rsidRPr="00A40C84">
              <w:rPr>
                <w:b/>
                <w:bCs/>
                <w:sz w:val="24"/>
                <w:szCs w:val="24"/>
              </w:rPr>
              <w:t>OD ZNAČAJA ZA BIH</w:t>
            </w:r>
          </w:p>
          <w:p w14:paraId="1390DDC9" w14:textId="458CBB10" w:rsidR="00A40C84" w:rsidRPr="00A40C84" w:rsidRDefault="00A40C84" w:rsidP="00F85645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>J</w:t>
            </w:r>
            <w:r w:rsidR="00F85645">
              <w:rPr>
                <w:b/>
                <w:bCs/>
                <w:sz w:val="24"/>
                <w:szCs w:val="24"/>
              </w:rPr>
              <w:t xml:space="preserve">avni </w:t>
            </w:r>
            <w:r w:rsidR="00122D47" w:rsidRPr="00A40C84">
              <w:rPr>
                <w:b/>
                <w:bCs/>
                <w:sz w:val="24"/>
                <w:szCs w:val="24"/>
              </w:rPr>
              <w:t>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2D47" w:rsidRPr="00A40C84">
              <w:rPr>
                <w:b/>
                <w:bCs/>
                <w:sz w:val="24"/>
                <w:szCs w:val="24"/>
              </w:rPr>
              <w:t>za finan</w:t>
            </w:r>
            <w:r w:rsidR="00F85645">
              <w:rPr>
                <w:b/>
                <w:bCs/>
                <w:sz w:val="24"/>
                <w:szCs w:val="24"/>
              </w:rPr>
              <w:t>c</w:t>
            </w:r>
            <w:r w:rsidR="00122D47" w:rsidRPr="00A40C84">
              <w:rPr>
                <w:b/>
                <w:bCs/>
                <w:sz w:val="24"/>
                <w:szCs w:val="24"/>
              </w:rPr>
              <w:t>iranje/sufinan</w:t>
            </w:r>
            <w:r w:rsidR="00F85645">
              <w:rPr>
                <w:b/>
                <w:bCs/>
                <w:sz w:val="24"/>
                <w:szCs w:val="24"/>
              </w:rPr>
              <w:t>c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iranje programa i projekata u </w:t>
            </w:r>
            <w:r w:rsidR="00F85645">
              <w:rPr>
                <w:b/>
                <w:bCs/>
                <w:sz w:val="24"/>
                <w:szCs w:val="24"/>
              </w:rPr>
              <w:t>području znanosti</w:t>
            </w:r>
            <w:r w:rsidR="00C42478">
              <w:rPr>
                <w:b/>
                <w:bCs/>
                <w:sz w:val="24"/>
                <w:szCs w:val="24"/>
              </w:rPr>
              <w:t xml:space="preserve"> 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 </w:t>
            </w:r>
            <w:r w:rsidR="00C42478" w:rsidRPr="00C42478">
              <w:rPr>
                <w:b/>
                <w:bCs/>
                <w:sz w:val="24"/>
                <w:szCs w:val="24"/>
              </w:rPr>
              <w:t xml:space="preserve">koje realiziraju institucije </w:t>
            </w:r>
            <w:r w:rsidR="00F85645">
              <w:rPr>
                <w:b/>
                <w:bCs/>
                <w:sz w:val="24"/>
                <w:szCs w:val="24"/>
              </w:rPr>
              <w:t>znanosti</w:t>
            </w:r>
            <w:r w:rsidR="00C42478" w:rsidRPr="00C42478">
              <w:rPr>
                <w:b/>
                <w:bCs/>
                <w:sz w:val="24"/>
                <w:szCs w:val="24"/>
              </w:rPr>
              <w:t xml:space="preserve"> i kulture od značaja za </w:t>
            </w:r>
            <w:r w:rsidR="00C42478">
              <w:rPr>
                <w:b/>
                <w:bCs/>
                <w:sz w:val="24"/>
                <w:szCs w:val="24"/>
              </w:rPr>
              <w:t>B</w:t>
            </w:r>
            <w:r w:rsidR="00C42478" w:rsidRPr="00C42478">
              <w:rPr>
                <w:b/>
                <w:bCs/>
                <w:sz w:val="24"/>
                <w:szCs w:val="24"/>
              </w:rPr>
              <w:t xml:space="preserve">osnu i </w:t>
            </w:r>
            <w:r w:rsidR="00C42478">
              <w:rPr>
                <w:b/>
                <w:bCs/>
                <w:sz w:val="24"/>
                <w:szCs w:val="24"/>
              </w:rPr>
              <w:t>H</w:t>
            </w:r>
            <w:r w:rsidR="00C42478" w:rsidRPr="00C42478">
              <w:rPr>
                <w:b/>
                <w:bCs/>
                <w:sz w:val="24"/>
                <w:szCs w:val="24"/>
              </w:rPr>
              <w:t xml:space="preserve">ercegovinu 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u 2024. </w:t>
            </w:r>
            <w:r w:rsidR="00122D47">
              <w:rPr>
                <w:b/>
                <w:bCs/>
                <w:sz w:val="24"/>
                <w:szCs w:val="24"/>
              </w:rPr>
              <w:t>g</w:t>
            </w:r>
            <w:r w:rsidR="00122D47" w:rsidRPr="00A40C84">
              <w:rPr>
                <w:b/>
                <w:bCs/>
                <w:sz w:val="24"/>
                <w:szCs w:val="24"/>
              </w:rPr>
              <w:t>odini</w:t>
            </w:r>
          </w:p>
        </w:tc>
      </w:tr>
      <w:tr w:rsidR="00F85645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F85645" w:rsidRDefault="00F85645" w:rsidP="00F85645">
            <w:r>
              <w:t>1</w:t>
            </w:r>
          </w:p>
        </w:tc>
        <w:tc>
          <w:tcPr>
            <w:tcW w:w="3202" w:type="dxa"/>
            <w:vAlign w:val="center"/>
          </w:tcPr>
          <w:p w14:paraId="6D35C93F" w14:textId="6C6B6EBE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problema u određenoj oblasti koja je predmet finan</w:t>
            </w:r>
            <w:r>
              <w:rPr>
                <w:b/>
                <w:bCs/>
              </w:rPr>
              <w:t>c</w:t>
            </w:r>
            <w:r w:rsidRPr="00102F11">
              <w:rPr>
                <w:b/>
                <w:bCs/>
              </w:rPr>
              <w:t>iranja</w:t>
            </w:r>
          </w:p>
        </w:tc>
        <w:tc>
          <w:tcPr>
            <w:tcW w:w="6390" w:type="dxa"/>
            <w:vAlign w:val="center"/>
          </w:tcPr>
          <w:p w14:paraId="43765485" w14:textId="0A1E3B1B" w:rsidR="00F85645" w:rsidRDefault="00F85645" w:rsidP="00F85645">
            <w:r w:rsidRPr="00072C5F">
              <w:t xml:space="preserve">Unapređivati </w:t>
            </w:r>
            <w:r>
              <w:t>znanstveno</w:t>
            </w:r>
            <w:r w:rsidRPr="00072C5F">
              <w:t>-istraživačku i istraživačko-razvojnu djelatnost u Federaciji BiH.</w:t>
            </w:r>
          </w:p>
        </w:tc>
      </w:tr>
      <w:tr w:rsidR="00F85645" w14:paraId="14603E34" w14:textId="77777777" w:rsidTr="00962FDE">
        <w:trPr>
          <w:trHeight w:val="1330"/>
        </w:trPr>
        <w:tc>
          <w:tcPr>
            <w:tcW w:w="578" w:type="dxa"/>
            <w:vAlign w:val="center"/>
          </w:tcPr>
          <w:p w14:paraId="55F8D0C9" w14:textId="05F8295D" w:rsidR="00F85645" w:rsidRDefault="00F85645" w:rsidP="00F85645">
            <w:r>
              <w:t>2</w:t>
            </w:r>
          </w:p>
        </w:tc>
        <w:tc>
          <w:tcPr>
            <w:tcW w:w="3202" w:type="dxa"/>
            <w:vAlign w:val="center"/>
          </w:tcPr>
          <w:p w14:paraId="3DC1635E" w14:textId="2058FC1A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 xml:space="preserve">Opći i posebni ciljevi Programa, koji je predmet javnog poziva, i prioriteti sa osnovnim i specifičnim programskim oblastima za dodjelu </w:t>
            </w:r>
            <w:r>
              <w:rPr>
                <w:b/>
                <w:bCs/>
              </w:rPr>
              <w:t>proračunskih</w:t>
            </w:r>
            <w:r w:rsidRPr="00102F11">
              <w:rPr>
                <w:b/>
                <w:bCs/>
              </w:rPr>
              <w:t xml:space="preserve"> sredstava</w:t>
            </w:r>
          </w:p>
        </w:tc>
        <w:tc>
          <w:tcPr>
            <w:tcW w:w="6390" w:type="dxa"/>
            <w:vAlign w:val="center"/>
          </w:tcPr>
          <w:p w14:paraId="3F0DED95" w14:textId="2EC78DBF" w:rsidR="00F85645" w:rsidRDefault="00F85645" w:rsidP="00F85645">
            <w:r w:rsidRPr="00B33A41">
              <w:t xml:space="preserve">Podrška institucijama </w:t>
            </w:r>
            <w:r>
              <w:t>znanosti</w:t>
            </w:r>
            <w:r w:rsidRPr="00B33A41">
              <w:t xml:space="preserve"> i kulture od značaja za Bosnu i Hercegovinu, kroz podršku programima i projektima kojima se osigurava kontinuitet njihovog rada i održavanje djelatnosti na dostignutom nivou. Podrška projektima koji imaju za cilj unaprijeđenje obrazovnog sistema, kvalitete </w:t>
            </w:r>
            <w:r>
              <w:t>znanstvenog</w:t>
            </w:r>
            <w:r w:rsidRPr="00B33A41">
              <w:t xml:space="preserve"> rada i </w:t>
            </w:r>
            <w:r>
              <w:t>znanstvenih</w:t>
            </w:r>
            <w:r w:rsidRPr="00B33A41">
              <w:t xml:space="preserve"> baza, te prosperitetan i inkluzivan društveni razvoj.</w:t>
            </w:r>
          </w:p>
        </w:tc>
      </w:tr>
      <w:tr w:rsidR="00F85645" w14:paraId="0C6F348C" w14:textId="77777777" w:rsidTr="00962FDE">
        <w:trPr>
          <w:trHeight w:val="2675"/>
        </w:trPr>
        <w:tc>
          <w:tcPr>
            <w:tcW w:w="578" w:type="dxa"/>
            <w:vAlign w:val="center"/>
          </w:tcPr>
          <w:p w14:paraId="4B3F18E5" w14:textId="1C57953A" w:rsidR="00F85645" w:rsidRDefault="00F85645" w:rsidP="00F85645">
            <w:r>
              <w:t>3</w:t>
            </w:r>
          </w:p>
        </w:tc>
        <w:tc>
          <w:tcPr>
            <w:tcW w:w="3202" w:type="dxa"/>
            <w:vAlign w:val="center"/>
          </w:tcPr>
          <w:p w14:paraId="1007B6B9" w14:textId="0283457B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Ukupna vrijednost Programa i iznosi predviđeni za pojedine programske oblasti, najniži i najviši finan</w:t>
            </w:r>
            <w:r>
              <w:rPr>
                <w:b/>
                <w:bCs/>
              </w:rPr>
              <w:t>c</w:t>
            </w:r>
            <w:r w:rsidRPr="00102F11">
              <w:rPr>
                <w:b/>
                <w:bCs/>
              </w:rPr>
              <w:t>ijski iznos koji može biti dodijeljen za pojedini program ili projekt i po mogućnosti očekivani broj programa ili projekata koji će se finan</w:t>
            </w:r>
            <w:r>
              <w:rPr>
                <w:b/>
                <w:bCs/>
              </w:rPr>
              <w:t>c</w:t>
            </w:r>
            <w:r w:rsidRPr="00102F11">
              <w:rPr>
                <w:b/>
                <w:bCs/>
              </w:rPr>
              <w:t>irati iz Programa, odnosno pojedinih programskih oblasti</w:t>
            </w:r>
          </w:p>
        </w:tc>
        <w:tc>
          <w:tcPr>
            <w:tcW w:w="6390" w:type="dxa"/>
            <w:vAlign w:val="center"/>
          </w:tcPr>
          <w:p w14:paraId="1321231B" w14:textId="615774C3" w:rsidR="00F85645" w:rsidRPr="00962FDE" w:rsidRDefault="00F85645" w:rsidP="00F85645">
            <w:pPr>
              <w:rPr>
                <w:b/>
                <w:bCs/>
              </w:rPr>
            </w:pPr>
            <w:r w:rsidRPr="00962FDE">
              <w:rPr>
                <w:b/>
                <w:bCs/>
              </w:rPr>
              <w:t xml:space="preserve">Ukupna vrijednost Programa: </w:t>
            </w:r>
            <w:r>
              <w:rPr>
                <w:b/>
                <w:bCs/>
              </w:rPr>
              <w:t>9</w:t>
            </w:r>
            <w:r w:rsidRPr="00962FDE">
              <w:rPr>
                <w:b/>
                <w:bCs/>
              </w:rPr>
              <w:t>00.000,00 KM</w:t>
            </w:r>
          </w:p>
          <w:p w14:paraId="048B8A0E" w14:textId="77777777" w:rsidR="00F85645" w:rsidRDefault="00F85645" w:rsidP="00F85645">
            <w:pPr>
              <w:pStyle w:val="ListParagraph"/>
            </w:pPr>
          </w:p>
          <w:p w14:paraId="22EBF050" w14:textId="60BDF9EF" w:rsidR="00F85645" w:rsidRDefault="00F85645" w:rsidP="00F85645">
            <w:pPr>
              <w:pStyle w:val="ListParagraph"/>
              <w:ind w:left="0"/>
            </w:pPr>
            <w:r>
              <w:t>N</w:t>
            </w:r>
            <w:r w:rsidRPr="008D6B8C">
              <w:t>ajniži i najviši finan</w:t>
            </w:r>
            <w:r>
              <w:t>c</w:t>
            </w:r>
            <w:r w:rsidRPr="008D6B8C">
              <w:t>ijski iznos koji može biti dodijeljen za pojedini program ili projekt</w:t>
            </w:r>
            <w:r>
              <w:t>:</w:t>
            </w:r>
          </w:p>
          <w:p w14:paraId="12F998FF" w14:textId="32555FA8" w:rsidR="00F85645" w:rsidRDefault="00F85645" w:rsidP="00F85645">
            <w:pPr>
              <w:pStyle w:val="ListParagraph"/>
              <w:ind w:left="0"/>
            </w:pPr>
            <w:r w:rsidRPr="008D6B8C">
              <w:t xml:space="preserve">najniži iznos: </w:t>
            </w:r>
            <w:r>
              <w:t xml:space="preserve">5.000,00 </w:t>
            </w:r>
            <w:r w:rsidRPr="008D6B8C">
              <w:t xml:space="preserve">KM, najviši iznos: </w:t>
            </w:r>
            <w:r>
              <w:t xml:space="preserve">100.000,00 </w:t>
            </w:r>
            <w:r w:rsidRPr="008D6B8C">
              <w:t>KM.</w:t>
            </w:r>
          </w:p>
        </w:tc>
      </w:tr>
      <w:tr w:rsidR="00F85645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F85645" w:rsidRDefault="00F85645" w:rsidP="00F85645">
            <w:r>
              <w:t>4</w:t>
            </w:r>
          </w:p>
        </w:tc>
        <w:tc>
          <w:tcPr>
            <w:tcW w:w="3202" w:type="dxa"/>
            <w:vAlign w:val="center"/>
          </w:tcPr>
          <w:p w14:paraId="0C3BA00D" w14:textId="70C150F7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Potencijalni podnosi</w:t>
            </w:r>
            <w:r>
              <w:rPr>
                <w:b/>
                <w:bCs/>
              </w:rPr>
              <w:t xml:space="preserve">telji </w:t>
            </w:r>
            <w:r w:rsidRPr="00102F11">
              <w:rPr>
                <w:b/>
                <w:bCs/>
              </w:rPr>
              <w:t>prijava (ciljna grupa) koji imaju pravo da podnesu prijavu</w:t>
            </w:r>
          </w:p>
        </w:tc>
        <w:tc>
          <w:tcPr>
            <w:tcW w:w="6390" w:type="dxa"/>
            <w:vAlign w:val="center"/>
          </w:tcPr>
          <w:p w14:paraId="6677C825" w14:textId="48291CEA" w:rsidR="00F85645" w:rsidRPr="00B33A41" w:rsidRDefault="00F85645" w:rsidP="00F85645">
            <w:pPr>
              <w:ind w:left="-18"/>
            </w:pPr>
            <w:r w:rsidRPr="00B33A41">
              <w:t>Zemaljski muzej BiH, Umjetnička galerija BiH, Nacionalna i univerzitetska biblioteka BiH, Muzej književnosti i pozorišne umjetnosti BiH, Historijski muzej BiH, Kinoteka BiH, Biblioteka za slijepa i slabovidna lica u BiH</w:t>
            </w:r>
          </w:p>
        </w:tc>
      </w:tr>
      <w:tr w:rsidR="00F85645" w14:paraId="1B2C371D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9669313" w14:textId="34BA8F91" w:rsidR="00F85645" w:rsidRDefault="00F85645" w:rsidP="00F85645">
            <w:r>
              <w:t>5</w:t>
            </w:r>
          </w:p>
        </w:tc>
        <w:tc>
          <w:tcPr>
            <w:tcW w:w="3202" w:type="dxa"/>
            <w:vAlign w:val="center"/>
          </w:tcPr>
          <w:p w14:paraId="4D1182EE" w14:textId="56ED83E3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Prihvatljive aktivnosti za provođenje programa ili projekta</w:t>
            </w:r>
          </w:p>
        </w:tc>
        <w:tc>
          <w:tcPr>
            <w:tcW w:w="6390" w:type="dxa"/>
            <w:vAlign w:val="center"/>
          </w:tcPr>
          <w:p w14:paraId="33D8B1DD" w14:textId="3D26A773" w:rsidR="00F85645" w:rsidRDefault="00F85645" w:rsidP="00F85645">
            <w:r>
              <w:t>Isključivo aktivnosti u cilju realizacije projekata koje su navedene u projektnom planu.</w:t>
            </w:r>
          </w:p>
        </w:tc>
      </w:tr>
      <w:tr w:rsidR="00F85645" w14:paraId="4128A1C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A4B267C" w14:textId="74226FFC" w:rsidR="00F85645" w:rsidRDefault="00F85645" w:rsidP="00F85645">
            <w:r>
              <w:t>6</w:t>
            </w:r>
          </w:p>
        </w:tc>
        <w:tc>
          <w:tcPr>
            <w:tcW w:w="3202" w:type="dxa"/>
            <w:vAlign w:val="center"/>
          </w:tcPr>
          <w:p w14:paraId="04ACFF50" w14:textId="48EC8FFF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Prihvatljivi troškovi koji se mogu finan</w:t>
            </w:r>
            <w:r>
              <w:rPr>
                <w:b/>
                <w:bCs/>
              </w:rPr>
              <w:t>c</w:t>
            </w:r>
            <w:r w:rsidRPr="00102F11">
              <w:rPr>
                <w:b/>
                <w:bCs/>
              </w:rPr>
              <w:t>irati dodijeljenim sredstvima</w:t>
            </w:r>
          </w:p>
        </w:tc>
        <w:tc>
          <w:tcPr>
            <w:tcW w:w="6390" w:type="dxa"/>
            <w:vAlign w:val="center"/>
          </w:tcPr>
          <w:p w14:paraId="7303CD29" w14:textId="24D4CDFE" w:rsidR="00F85645" w:rsidRPr="008D6B8C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 xml:space="preserve">honorari učesnika u projektu; </w:t>
            </w:r>
          </w:p>
          <w:p w14:paraId="73E29C25" w14:textId="6BFC069A" w:rsidR="00F85645" w:rsidRPr="008D6B8C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>nabavka opreme/softvera/lite</w:t>
            </w:r>
            <w:r>
              <w:t>rature potrebne za realizaciju</w:t>
            </w:r>
            <w:r w:rsidRPr="008D6B8C">
              <w:t xml:space="preserve">;  </w:t>
            </w:r>
          </w:p>
          <w:p w14:paraId="578D3A31" w14:textId="02A018FE" w:rsidR="00F85645" w:rsidRPr="008D6B8C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 xml:space="preserve">smještaj i ishrana za </w:t>
            </w:r>
            <w:r>
              <w:t>sudinike</w:t>
            </w:r>
            <w:r w:rsidRPr="008D6B8C">
              <w:t xml:space="preserve"> događaja; </w:t>
            </w:r>
          </w:p>
          <w:p w14:paraId="5FFE424A" w14:textId="12EF522F" w:rsidR="00F85645" w:rsidRPr="008D6B8C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 xml:space="preserve">neophodne usluge drugih institucija; </w:t>
            </w:r>
          </w:p>
          <w:p w14:paraId="3841FE94" w14:textId="2C1732F0" w:rsidR="00F85645" w:rsidRPr="008D6B8C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 xml:space="preserve">prevoz u zemlji i </w:t>
            </w:r>
            <w:r>
              <w:t>inozemstvu</w:t>
            </w:r>
            <w:r w:rsidRPr="008D6B8C">
              <w:t xml:space="preserve"> u cilju realizacije projekta; </w:t>
            </w:r>
          </w:p>
          <w:p w14:paraId="56D04A9B" w14:textId="77777777" w:rsidR="00F85645" w:rsidRPr="008D6B8C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>nabavka potrošnog materijala za realizaciju projekta;</w:t>
            </w:r>
          </w:p>
          <w:p w14:paraId="0FCB0A28" w14:textId="2268F067" w:rsidR="00F85645" w:rsidRPr="008D6B8C" w:rsidRDefault="00F85645" w:rsidP="00F85645">
            <w:pPr>
              <w:ind w:left="767" w:hanging="425"/>
            </w:pPr>
            <w:r w:rsidRPr="008D6B8C">
              <w:t>-</w:t>
            </w:r>
            <w:r w:rsidRPr="008D6B8C">
              <w:tab/>
              <w:t xml:space="preserve">tehnička priprema i </w:t>
            </w:r>
            <w:r>
              <w:t>tiskanje</w:t>
            </w:r>
            <w:r w:rsidRPr="008D6B8C">
              <w:t xml:space="preserve"> </w:t>
            </w:r>
            <w:r>
              <w:t>znanstvenih</w:t>
            </w:r>
            <w:r w:rsidRPr="008D6B8C">
              <w:t xml:space="preserve"> djela/zbornika radova/ promotivnih materijala za događaje;</w:t>
            </w:r>
          </w:p>
          <w:p w14:paraId="7B515EF1" w14:textId="77777777" w:rsidR="00F85645" w:rsidRPr="008D6B8C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>troškovi pripreme i izdavanja elektronskog izdanja djela;</w:t>
            </w:r>
          </w:p>
          <w:p w14:paraId="7BB44F83" w14:textId="77777777" w:rsidR="00F85645" w:rsidRPr="008D6B8C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 xml:space="preserve">iznajmljivanje dvorane/prostora za održavanje događaja; </w:t>
            </w:r>
          </w:p>
          <w:p w14:paraId="4F5B607B" w14:textId="77777777" w:rsidR="00F85645" w:rsidRPr="008D6B8C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>iznajmljivanje opreme za realizaciju događaja;</w:t>
            </w:r>
          </w:p>
          <w:p w14:paraId="7F912D51" w14:textId="77777777" w:rsidR="00F85645" w:rsidRPr="008D6B8C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 xml:space="preserve">troškovi simultanog prevođenja;  </w:t>
            </w:r>
          </w:p>
          <w:p w14:paraId="7F846612" w14:textId="77777777" w:rsidR="00F85645" w:rsidRPr="008D6B8C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 xml:space="preserve">naknade za provođenje laboratorijskih i sličnih ispitivanja; </w:t>
            </w:r>
          </w:p>
          <w:p w14:paraId="154CC53D" w14:textId="77777777" w:rsidR="00F85645" w:rsidRPr="008D6B8C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>kopiranje, skeniranje i umnožavanje materijala;</w:t>
            </w:r>
          </w:p>
          <w:p w14:paraId="3D378303" w14:textId="77777777" w:rsidR="00F85645" w:rsidRPr="008D6B8C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 xml:space="preserve">iznajmljivanje opreme i studija i troškovi produkcije; </w:t>
            </w:r>
          </w:p>
          <w:p w14:paraId="15A9D95E" w14:textId="77777777" w:rsidR="00F85645" w:rsidRPr="008D6B8C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>troškovi oglašavanja na društvenim medijima;</w:t>
            </w:r>
          </w:p>
          <w:p w14:paraId="3004A55E" w14:textId="32B7497C" w:rsidR="00F85645" w:rsidRPr="008D6B8C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 xml:space="preserve">troškovi objave </w:t>
            </w:r>
            <w:r>
              <w:t>znanstvenog</w:t>
            </w:r>
            <w:r w:rsidRPr="008D6B8C">
              <w:t xml:space="preserve"> rada;</w:t>
            </w:r>
          </w:p>
          <w:p w14:paraId="7BCB4BD2" w14:textId="5B7FEE72" w:rsidR="00F85645" w:rsidRPr="0000758F" w:rsidRDefault="00F85645" w:rsidP="00F85645">
            <w:pPr>
              <w:ind w:left="342"/>
            </w:pPr>
            <w:r w:rsidRPr="008D6B8C">
              <w:t>-</w:t>
            </w:r>
            <w:r w:rsidRPr="008D6B8C">
              <w:tab/>
              <w:t>troškovi kotizacije.</w:t>
            </w:r>
          </w:p>
        </w:tc>
      </w:tr>
      <w:tr w:rsidR="00F85645" w14:paraId="664D9B6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4ED34C0C" w14:textId="682F0D3B" w:rsidR="00F85645" w:rsidRDefault="00F85645" w:rsidP="00F85645">
            <w:r>
              <w:lastRenderedPageBreak/>
              <w:t>7</w:t>
            </w:r>
          </w:p>
        </w:tc>
        <w:tc>
          <w:tcPr>
            <w:tcW w:w="3202" w:type="dxa"/>
            <w:vAlign w:val="center"/>
          </w:tcPr>
          <w:p w14:paraId="3588B39E" w14:textId="2A8063CD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Procent ili iznos sredstava koji se odnosi na finan</w:t>
            </w:r>
            <w:r>
              <w:rPr>
                <w:b/>
                <w:bCs/>
              </w:rPr>
              <w:t>c</w:t>
            </w:r>
            <w:r w:rsidRPr="00102F11">
              <w:rPr>
                <w:b/>
                <w:bCs/>
              </w:rPr>
              <w:t>iranje administrativnih troškova</w:t>
            </w:r>
          </w:p>
        </w:tc>
        <w:tc>
          <w:tcPr>
            <w:tcW w:w="6390" w:type="dxa"/>
            <w:vAlign w:val="center"/>
          </w:tcPr>
          <w:p w14:paraId="585F97C1" w14:textId="1F3F65F9" w:rsidR="00F85645" w:rsidRDefault="00F85645" w:rsidP="00F85645">
            <w:r>
              <w:t>Maksimalno do 1% od ukupno dodjeljenog iznosa za pojedini program po Javnom pozivu (poštarina, bankarske naknade).</w:t>
            </w:r>
          </w:p>
        </w:tc>
      </w:tr>
      <w:tr w:rsidR="00F85645" w14:paraId="01BB8F90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A4FCBE2" w14:textId="701B85D8" w:rsidR="00F85645" w:rsidRDefault="00F85645" w:rsidP="00F85645">
            <w:r>
              <w:t>8</w:t>
            </w:r>
          </w:p>
        </w:tc>
        <w:tc>
          <w:tcPr>
            <w:tcW w:w="3202" w:type="dxa"/>
            <w:vAlign w:val="center"/>
          </w:tcPr>
          <w:p w14:paraId="207CD15D" w14:textId="76AB91AA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Neprihvatljivi troškovi koji se ne mogu finansirati dodijeljenim sredstvima</w:t>
            </w:r>
          </w:p>
        </w:tc>
        <w:tc>
          <w:tcPr>
            <w:tcW w:w="6390" w:type="dxa"/>
            <w:vAlign w:val="center"/>
          </w:tcPr>
          <w:p w14:paraId="6F78A0BE" w14:textId="1021B770" w:rsidR="00F85645" w:rsidRDefault="00F85645" w:rsidP="00F85645">
            <w:r>
              <w:t xml:space="preserve">Režijski troškovi koji nisu povezani sa realizacijom projekta, odvjetničke i notarske usluge </w:t>
            </w:r>
            <w:r w:rsidRPr="00161610">
              <w:t>i sl.</w:t>
            </w:r>
          </w:p>
        </w:tc>
      </w:tr>
      <w:tr w:rsidR="00F85645" w14:paraId="6C265BF0" w14:textId="77777777" w:rsidTr="00962FDE">
        <w:trPr>
          <w:trHeight w:val="1345"/>
        </w:trPr>
        <w:tc>
          <w:tcPr>
            <w:tcW w:w="578" w:type="dxa"/>
            <w:vAlign w:val="center"/>
          </w:tcPr>
          <w:p w14:paraId="137F4894" w14:textId="6AEAA182" w:rsidR="00F85645" w:rsidRDefault="00F85645" w:rsidP="00F85645">
            <w:r>
              <w:t>9</w:t>
            </w:r>
          </w:p>
        </w:tc>
        <w:tc>
          <w:tcPr>
            <w:tcW w:w="3202" w:type="dxa"/>
            <w:vAlign w:val="center"/>
          </w:tcPr>
          <w:p w14:paraId="24730A5D" w14:textId="2FB06D7C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Pravila vidljivosti (promocija programa, projekata i rezultata) koja se trebaju poštovati u provođenju programa ili projekta</w:t>
            </w:r>
          </w:p>
        </w:tc>
        <w:tc>
          <w:tcPr>
            <w:tcW w:w="6390" w:type="dxa"/>
            <w:vAlign w:val="center"/>
          </w:tcPr>
          <w:p w14:paraId="64B3D8AA" w14:textId="77777777" w:rsidR="00F85645" w:rsidRDefault="00F85645" w:rsidP="00F8564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U realizaciji svih projekata obavezno istaknuti logo i naznačiti da je Ministarstvo financiralo/sufinanciralo projekat.</w:t>
            </w:r>
          </w:p>
          <w:p w14:paraId="628BE752" w14:textId="77777777" w:rsidR="00F85645" w:rsidRDefault="00F85645" w:rsidP="00F8564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Na skupove, konferencije, promocije i sl. koje je </w:t>
            </w:r>
            <w:r w:rsidRPr="00161610">
              <w:t>finan</w:t>
            </w:r>
            <w:r>
              <w:t>c</w:t>
            </w:r>
            <w:r w:rsidRPr="00161610">
              <w:t>iralo/sufinan</w:t>
            </w:r>
            <w:r>
              <w:t>ci</w:t>
            </w:r>
            <w:r w:rsidRPr="00161610">
              <w:t>ralo Ministarstvo</w:t>
            </w:r>
            <w:r>
              <w:t xml:space="preserve"> obvezno pozvati predstavnike Ministarstva.</w:t>
            </w:r>
          </w:p>
          <w:p w14:paraId="6C614F26" w14:textId="2C360E68" w:rsidR="00F85645" w:rsidRDefault="00F85645" w:rsidP="00F85645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161610">
              <w:t xml:space="preserve">Svi projekti koji budu odobreni u okviru ovog programa i realizirani u </w:t>
            </w:r>
            <w:r>
              <w:t>prosincu</w:t>
            </w:r>
            <w:r w:rsidRPr="00161610">
              <w:t xml:space="preserve"> 2024. godine smatrat će se integralnim dijelom programa obilježavanja ovogodišnjeg Dana </w:t>
            </w:r>
            <w:r>
              <w:t>znanosti</w:t>
            </w:r>
            <w:r w:rsidRPr="00161610">
              <w:t xml:space="preserve"> u Federaciji BiH, te su aplikanti kojima budu dodjeljena sredstva obvezni da to navedu u svojim promotivnim i drugim projektnim materijalima namjenjenim javnosti, kao i u medijskim istupima, te o tome informišu Ministarstvo.</w:t>
            </w:r>
          </w:p>
        </w:tc>
      </w:tr>
      <w:tr w:rsidR="00F85645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0F280968" w:rsidR="00F85645" w:rsidRDefault="00F85645" w:rsidP="00F85645">
            <w:r>
              <w:t>10</w:t>
            </w:r>
          </w:p>
        </w:tc>
        <w:tc>
          <w:tcPr>
            <w:tcW w:w="3202" w:type="dxa"/>
            <w:vAlign w:val="center"/>
          </w:tcPr>
          <w:p w14:paraId="17FA8FC2" w14:textId="21296C77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 xml:space="preserve">Opis postupka administrativne provjere (selekcije) prijave (uslovi koje podnosioci prijave trebaju zadovoljavati kako bi mogli konkurisati za dodjelu </w:t>
            </w:r>
            <w:r>
              <w:rPr>
                <w:b/>
                <w:bCs/>
              </w:rPr>
              <w:t>proračunskih</w:t>
            </w:r>
            <w:r w:rsidRPr="00102F11">
              <w:rPr>
                <w:b/>
                <w:bCs/>
              </w:rPr>
              <w:t xml:space="preserve"> sredstava)</w:t>
            </w:r>
          </w:p>
        </w:tc>
        <w:tc>
          <w:tcPr>
            <w:tcW w:w="6390" w:type="dxa"/>
            <w:vAlign w:val="center"/>
          </w:tcPr>
          <w:p w14:paraId="395EA89D" w14:textId="77777777" w:rsidR="00F85645" w:rsidRDefault="00F85645" w:rsidP="00F8564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Administrativnom provjerom se utvrdi ispunjavanje kriterija Javnog poziva u smislu odgovarajućih korisnika sredstava po programima,  vrste troškova i iznosa koji se traže od Ministarstva, te priložene dokumentacije. </w:t>
            </w:r>
          </w:p>
          <w:p w14:paraId="7F775C22" w14:textId="77777777" w:rsidR="00F85645" w:rsidRPr="000D1BE8" w:rsidRDefault="00F85645" w:rsidP="00F85645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0D1BE8">
              <w:t>Ukoliko se prilikom selekcije utvrdi formalni nedostatak u smislu dostavljanja nepotpisane ili neovjerene dokumentacije (obrazaca ili pratećih dokumenata za dokazivanje određenih činjenica traženih javnim pozivom), Ministarstvo će pozvati aplikanta da utvrđeni nedostatak otkloni u roku od 8 dana. Opis projekta i finan</w:t>
            </w:r>
            <w:r>
              <w:t>c</w:t>
            </w:r>
            <w:r w:rsidRPr="000D1BE8">
              <w:t>ijski plan projekta nije moguće dopunjavati.</w:t>
            </w:r>
          </w:p>
          <w:p w14:paraId="21168109" w14:textId="77777777" w:rsidR="00F85645" w:rsidRPr="006567C9" w:rsidRDefault="00F85645" w:rsidP="00F8564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Projektni prijedlog treba imati dostižne </w:t>
            </w:r>
            <w:r w:rsidRPr="006567C9">
              <w:t>mjerljive ciljeve u realnom vremenskom okviru</w:t>
            </w:r>
            <w:r>
              <w:t>.</w:t>
            </w:r>
            <w:r w:rsidRPr="006567C9">
              <w:t xml:space="preserve"> </w:t>
            </w:r>
          </w:p>
          <w:p w14:paraId="7760F355" w14:textId="77777777" w:rsidR="00F85645" w:rsidRDefault="00F85645" w:rsidP="00F8564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Rezultati, ishodi i uticaji projekta moraju biti jasno definisani.</w:t>
            </w:r>
          </w:p>
          <w:p w14:paraId="0269D1FC" w14:textId="5D640581" w:rsidR="00F85645" w:rsidRDefault="00F85645" w:rsidP="00F85645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Monitoring i evaluacija projekta moraju biti jasno opisani.</w:t>
            </w:r>
          </w:p>
        </w:tc>
      </w:tr>
      <w:tr w:rsidR="00F85645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523BF7AD" w:rsidR="00F85645" w:rsidRDefault="00F85645" w:rsidP="00F85645">
            <w:r>
              <w:t>11</w:t>
            </w:r>
          </w:p>
        </w:tc>
        <w:tc>
          <w:tcPr>
            <w:tcW w:w="3202" w:type="dxa"/>
            <w:vAlign w:val="center"/>
          </w:tcPr>
          <w:p w14:paraId="43D9EF71" w14:textId="2F8BC71C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postupka odabira programa i projekata koji će biti finan</w:t>
            </w:r>
            <w:r>
              <w:rPr>
                <w:b/>
                <w:bCs/>
              </w:rPr>
              <w:t>c</w:t>
            </w:r>
            <w:r w:rsidRPr="00102F11">
              <w:rPr>
                <w:b/>
                <w:bCs/>
              </w:rPr>
              <w:t>irani</w:t>
            </w:r>
          </w:p>
        </w:tc>
        <w:tc>
          <w:tcPr>
            <w:tcW w:w="6390" w:type="dxa"/>
            <w:vAlign w:val="center"/>
          </w:tcPr>
          <w:p w14:paraId="1AC3A615" w14:textId="706ED611" w:rsidR="00F85645" w:rsidRDefault="00F85645" w:rsidP="00F85645">
            <w:r w:rsidRPr="001534F8">
              <w:t xml:space="preserve">Ocjenu </w:t>
            </w:r>
            <w:r>
              <w:t>znanstvenog</w:t>
            </w:r>
            <w:r w:rsidRPr="00B33A41">
              <w:t xml:space="preserve"> sadržaja podnijetih prijava u pogledu originalnosti, aktu</w:t>
            </w:r>
            <w:r>
              <w:t>a</w:t>
            </w:r>
            <w:r w:rsidRPr="00B33A41">
              <w:t>lnosti, kvaliteta predloženih istraživanja, vrijednosti i primjenjivosti očekivanih rezultata, podobnosti podnosi</w:t>
            </w:r>
            <w:r>
              <w:t>telja</w:t>
            </w:r>
            <w:r w:rsidRPr="00B33A41">
              <w:t xml:space="preserve"> prijave i odgovornog istraživača (voditelja projekta), rokova, ukupne ocjene projekata izvršit će Savjet za </w:t>
            </w:r>
            <w:r>
              <w:t>znanost</w:t>
            </w:r>
            <w:r w:rsidRPr="00B33A41">
              <w:t xml:space="preserve"> Federalnog ministarstva obrazovanja i </w:t>
            </w:r>
            <w:r>
              <w:t>znanosti</w:t>
            </w:r>
            <w:r w:rsidRPr="00B33A41">
              <w:t>.</w:t>
            </w:r>
          </w:p>
        </w:tc>
      </w:tr>
      <w:tr w:rsidR="00F85645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F85645" w:rsidRDefault="00F85645" w:rsidP="00F85645">
            <w:r>
              <w:t>12</w:t>
            </w:r>
          </w:p>
        </w:tc>
        <w:tc>
          <w:tcPr>
            <w:tcW w:w="3202" w:type="dxa"/>
            <w:vAlign w:val="center"/>
          </w:tcPr>
          <w:p w14:paraId="01B1BA07" w14:textId="7427687F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Razlozi, rokovi i način podnošenja i rješavanja prigovora</w:t>
            </w:r>
          </w:p>
        </w:tc>
        <w:tc>
          <w:tcPr>
            <w:tcW w:w="6390" w:type="dxa"/>
            <w:vAlign w:val="center"/>
          </w:tcPr>
          <w:p w14:paraId="6160732F" w14:textId="77777777" w:rsidR="00F85645" w:rsidRDefault="00F85645" w:rsidP="00F85645">
            <w:r>
              <w:t>Prigovori na I fazu (selekcija prijava) se mogu uložiti u roku od osam dana od dana objave na web stranici Ministarstva.</w:t>
            </w:r>
          </w:p>
          <w:p w14:paraId="4C2FACE3" w14:textId="77777777" w:rsidR="00F85645" w:rsidRDefault="00F85645" w:rsidP="00F85645">
            <w:r>
              <w:t>Prigovori na II fazu (rezultati) se mogu uložiti u roku od petnaest dana od dana objave na web stranici Ministarstva.</w:t>
            </w:r>
          </w:p>
          <w:p w14:paraId="1A3A425D" w14:textId="2999BC01" w:rsidR="00F85645" w:rsidRDefault="00F85645" w:rsidP="00F85645">
            <w:r>
              <w:t>Prigovori se podnose pismeno na adresu Federalnog ministarstva obrazovanja i znanosti na način opisan pod točkom 16. ovog Uputstva.</w:t>
            </w:r>
          </w:p>
        </w:tc>
      </w:tr>
      <w:tr w:rsidR="00F85645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F85645" w:rsidRDefault="00F85645" w:rsidP="00F85645">
            <w:r>
              <w:t>13</w:t>
            </w:r>
          </w:p>
        </w:tc>
        <w:tc>
          <w:tcPr>
            <w:tcW w:w="3202" w:type="dxa"/>
            <w:vAlign w:val="center"/>
          </w:tcPr>
          <w:p w14:paraId="11327019" w14:textId="18A596F1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postupka ugovaranja odabranih programa i projekata</w:t>
            </w:r>
          </w:p>
        </w:tc>
        <w:tc>
          <w:tcPr>
            <w:tcW w:w="6390" w:type="dxa"/>
            <w:vAlign w:val="center"/>
          </w:tcPr>
          <w:p w14:paraId="57031E70" w14:textId="5F7D3DED" w:rsidR="00F85645" w:rsidRDefault="00F85645" w:rsidP="00F85645">
            <w:r w:rsidRPr="001534F8">
              <w:t xml:space="preserve">Sa korisnicima sredstava, federalni ministar obrazovanja i </w:t>
            </w:r>
            <w:r>
              <w:t>znanosti</w:t>
            </w:r>
            <w:r w:rsidRPr="001534F8">
              <w:t xml:space="preserve"> će potpisati posebne ugovore o realizaciji dodijeljenih sredstava, kojim će se regulirati način i rokovi utroška sredstava i izvještavanje.</w:t>
            </w:r>
          </w:p>
        </w:tc>
      </w:tr>
      <w:tr w:rsidR="00F85645" w14:paraId="2E0B4FB8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5A5E822A" w14:textId="2CF164F9" w:rsidR="00F85645" w:rsidRDefault="00F85645" w:rsidP="00F85645">
            <w:r>
              <w:t>14</w:t>
            </w:r>
          </w:p>
        </w:tc>
        <w:tc>
          <w:tcPr>
            <w:tcW w:w="3202" w:type="dxa"/>
            <w:vAlign w:val="center"/>
          </w:tcPr>
          <w:p w14:paraId="019CC927" w14:textId="3E0F3709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postupka praćenja provođenja programa ili projekata</w:t>
            </w:r>
          </w:p>
        </w:tc>
        <w:tc>
          <w:tcPr>
            <w:tcW w:w="6390" w:type="dxa"/>
            <w:vAlign w:val="center"/>
          </w:tcPr>
          <w:p w14:paraId="76DD9789" w14:textId="7FB3D3DD" w:rsidR="00F85645" w:rsidRDefault="00F85645" w:rsidP="00F85645">
            <w:r>
              <w:t xml:space="preserve">U skladu sa ugovorom o realizaciji projekta, korisnik je obvezan dostaviti izvešće sa dokazima o namjenskom utrošku sredstava. </w:t>
            </w:r>
            <w:r w:rsidRPr="00F4163F">
              <w:t xml:space="preserve">Ukoliko Korisnik sredstava ne dostavi </w:t>
            </w:r>
            <w:r>
              <w:t>izvješće</w:t>
            </w:r>
            <w:r w:rsidRPr="00F4163F">
              <w:t xml:space="preserve"> o namjenskom utrošku </w:t>
            </w:r>
            <w:r w:rsidRPr="00F4163F">
              <w:lastRenderedPageBreak/>
              <w:t>dodijeljenih sredstava ili sredstva utroši nenamjenski, Ministarstvo će putem nadležnih organa poduzeti odgovarajuće mjere u skladu sa zakonom.</w:t>
            </w:r>
          </w:p>
        </w:tc>
      </w:tr>
      <w:tr w:rsidR="00F85645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F85645" w:rsidRDefault="00F85645" w:rsidP="00F85645">
            <w:r>
              <w:lastRenderedPageBreak/>
              <w:t>15</w:t>
            </w:r>
          </w:p>
        </w:tc>
        <w:tc>
          <w:tcPr>
            <w:tcW w:w="3202" w:type="dxa"/>
            <w:vAlign w:val="center"/>
          </w:tcPr>
          <w:p w14:paraId="67B2E184" w14:textId="0853259E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Okvirni kalendar provođenja svih postupaka</w:t>
            </w:r>
          </w:p>
        </w:tc>
        <w:tc>
          <w:tcPr>
            <w:tcW w:w="6390" w:type="dxa"/>
            <w:vAlign w:val="center"/>
          </w:tcPr>
          <w:p w14:paraId="54826B61" w14:textId="397CB313" w:rsidR="00F85645" w:rsidRDefault="00F85645" w:rsidP="00F85645">
            <w:r>
              <w:t>Srpanj - prosinac 2024. godine</w:t>
            </w:r>
          </w:p>
        </w:tc>
      </w:tr>
      <w:tr w:rsidR="00F85645" w14:paraId="22A85405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7ED756E3" w14:textId="77315E61" w:rsidR="00F85645" w:rsidRDefault="00F85645" w:rsidP="00F85645">
            <w:r>
              <w:t>16</w:t>
            </w:r>
          </w:p>
        </w:tc>
        <w:tc>
          <w:tcPr>
            <w:tcW w:w="3202" w:type="dxa"/>
            <w:vAlign w:val="center"/>
          </w:tcPr>
          <w:p w14:paraId="3354B56C" w14:textId="62E27FB2" w:rsidR="00F85645" w:rsidRPr="00102F11" w:rsidRDefault="00F85645" w:rsidP="00F85645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 xml:space="preserve">Datum objave javnog poziva i rok za podnošenje prijava, adresa i način dostave prijave programa ili projekta, te rokovi i način komunikacije sa davaocem </w:t>
            </w:r>
            <w:r>
              <w:rPr>
                <w:b/>
                <w:bCs/>
              </w:rPr>
              <w:t>proračunskih</w:t>
            </w:r>
            <w:r w:rsidRPr="00102F11">
              <w:rPr>
                <w:b/>
                <w:bCs/>
              </w:rPr>
              <w:t xml:space="preserve"> sredstava t</w:t>
            </w:r>
            <w:r>
              <w:rPr>
                <w:b/>
                <w:bCs/>
              </w:rPr>
              <w:t>ije</w:t>
            </w:r>
            <w:r w:rsidRPr="00102F11">
              <w:rPr>
                <w:b/>
                <w:bCs/>
              </w:rPr>
              <w:t>kom trajanja javnog poziva</w:t>
            </w:r>
          </w:p>
        </w:tc>
        <w:tc>
          <w:tcPr>
            <w:tcW w:w="6390" w:type="dxa"/>
            <w:vAlign w:val="center"/>
          </w:tcPr>
          <w:p w14:paraId="7260ADCB" w14:textId="149F6CAD" w:rsidR="00F85645" w:rsidRPr="00415B95" w:rsidRDefault="00F85645" w:rsidP="00F85645">
            <w:pPr>
              <w:rPr>
                <w:b/>
                <w:color w:val="FF0000"/>
              </w:rPr>
            </w:pPr>
            <w:r w:rsidRPr="008D6B8C">
              <w:rPr>
                <w:b/>
                <w:bCs/>
                <w:color w:val="FF0000"/>
              </w:rPr>
              <w:t xml:space="preserve">Datum objave Javnog </w:t>
            </w:r>
            <w:r w:rsidRPr="00415B95">
              <w:rPr>
                <w:b/>
                <w:bCs/>
                <w:color w:val="FF0000"/>
              </w:rPr>
              <w:t>poziva</w:t>
            </w:r>
            <w:r w:rsidRPr="00415B95">
              <w:rPr>
                <w:b/>
                <w:color w:val="FF0000"/>
              </w:rPr>
              <w:t>: 12.07.2024. godine</w:t>
            </w:r>
          </w:p>
          <w:p w14:paraId="45819F89" w14:textId="77777777" w:rsidR="00F85645" w:rsidRPr="00415B95" w:rsidRDefault="00F85645" w:rsidP="00F85645">
            <w:pPr>
              <w:rPr>
                <w:b/>
                <w:color w:val="FF0000"/>
              </w:rPr>
            </w:pPr>
          </w:p>
          <w:p w14:paraId="6246BF86" w14:textId="710FEB5F" w:rsidR="00F85645" w:rsidRPr="00415B95" w:rsidRDefault="00F85645" w:rsidP="00F85645">
            <w:pPr>
              <w:rPr>
                <w:b/>
                <w:color w:val="FF0000"/>
              </w:rPr>
            </w:pPr>
            <w:r w:rsidRPr="00415B95">
              <w:rPr>
                <w:b/>
                <w:bCs/>
                <w:color w:val="FF0000"/>
              </w:rPr>
              <w:t>Rok za podnošenje prijava:</w:t>
            </w:r>
            <w:r w:rsidRPr="00415B95">
              <w:rPr>
                <w:b/>
                <w:color w:val="FF0000"/>
              </w:rPr>
              <w:t xml:space="preserve"> 31.08.2024. godine</w:t>
            </w:r>
          </w:p>
          <w:p w14:paraId="4E46C3B3" w14:textId="77777777" w:rsidR="00F85645" w:rsidRDefault="00F85645" w:rsidP="00F85645"/>
          <w:p w14:paraId="4FD228C1" w14:textId="49B24EEF" w:rsidR="00F85645" w:rsidRDefault="00F85645" w:rsidP="00F85645">
            <w:r w:rsidRPr="000843B5">
              <w:rPr>
                <w:b/>
                <w:bCs/>
              </w:rPr>
              <w:t>Adresa:</w:t>
            </w:r>
            <w:r>
              <w:t xml:space="preserve"> FEDERALNO MINISTARSTVO OBRAZOVANJA I ZNANOSTI, Dr. Ante Starčevića bb (Hotel „Ero“), 88 000 Mostar</w:t>
            </w:r>
          </w:p>
          <w:p w14:paraId="0ECAB49F" w14:textId="28C09AE1" w:rsidR="00F85645" w:rsidRDefault="00F85645" w:rsidP="00F85645">
            <w:r w:rsidRPr="003D5024">
              <w:t xml:space="preserve">Sa napomenom: „Za Javni poziv </w:t>
            </w:r>
            <w:r>
              <w:t>INSTITUCIJE</w:t>
            </w:r>
            <w:r w:rsidRPr="003D5024">
              <w:t xml:space="preserve"> </w:t>
            </w:r>
            <w:r>
              <w:t>ZNANOSTI</w:t>
            </w:r>
            <w:r w:rsidRPr="003D5024">
              <w:t xml:space="preserve"> </w:t>
            </w:r>
            <w:r>
              <w:t xml:space="preserve">I KULTURE </w:t>
            </w:r>
            <w:r w:rsidRPr="003D5024">
              <w:t>– ne otvarati“</w:t>
            </w:r>
          </w:p>
          <w:p w14:paraId="762515A9" w14:textId="77777777" w:rsidR="00F85645" w:rsidRDefault="00F85645" w:rsidP="00F85645"/>
          <w:p w14:paraId="7EE1362F" w14:textId="77777777" w:rsidR="00F85645" w:rsidRPr="000843B5" w:rsidRDefault="00F85645" w:rsidP="00F85645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Način dostave prijave programa ili projekta:</w:t>
            </w:r>
          </w:p>
          <w:p w14:paraId="54ED77B6" w14:textId="65089A30" w:rsidR="00F85645" w:rsidRDefault="00F85645" w:rsidP="00F85645">
            <w:r w:rsidRPr="003D5024">
              <w:t xml:space="preserve">Zahtjev </w:t>
            </w:r>
            <w:r>
              <w:t>sa kompletnom dokumentacijom ob</w:t>
            </w:r>
            <w:r w:rsidRPr="003D5024">
              <w:t>vezno se podnosi u istoj koverti u 2 odvojena i uvezana primjerka (original i kopija) putem pošte</w:t>
            </w:r>
            <w:r>
              <w:t xml:space="preserve"> </w:t>
            </w:r>
            <w:r w:rsidRPr="00F85645">
              <w:t>ili lično na Protokol Ministarstva</w:t>
            </w:r>
            <w:r>
              <w:t>. Ob</w:t>
            </w:r>
            <w:r w:rsidRPr="003D5024">
              <w:t>vezno na koverti navesti podatke pošiljaoca.</w:t>
            </w:r>
          </w:p>
          <w:p w14:paraId="36391457" w14:textId="77777777" w:rsidR="00F85645" w:rsidRDefault="00F85645" w:rsidP="00F85645"/>
          <w:p w14:paraId="3823487B" w14:textId="2AF3F670" w:rsidR="00F85645" w:rsidRPr="000843B5" w:rsidRDefault="00F85645" w:rsidP="00F85645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 xml:space="preserve">Rokovi i način komunikacije sa davaocem </w:t>
            </w:r>
            <w:r>
              <w:rPr>
                <w:b/>
                <w:bCs/>
              </w:rPr>
              <w:t>proračunskih</w:t>
            </w:r>
            <w:r w:rsidRPr="000843B5">
              <w:rPr>
                <w:b/>
                <w:bCs/>
              </w:rPr>
              <w:t xml:space="preserve"> sredstava </w:t>
            </w:r>
            <w:r>
              <w:rPr>
                <w:b/>
                <w:bCs/>
              </w:rPr>
              <w:t>tijekom</w:t>
            </w:r>
            <w:r w:rsidRPr="000843B5">
              <w:rPr>
                <w:b/>
                <w:bCs/>
              </w:rPr>
              <w:t xml:space="preserve"> trajanja javnog poziva:</w:t>
            </w:r>
          </w:p>
          <w:p w14:paraId="53AF58DF" w14:textId="5B501514" w:rsidR="00F85645" w:rsidRPr="008D6B8C" w:rsidRDefault="00F85645" w:rsidP="00F85645">
            <w:r>
              <w:t>Informacije se mogu dobiti u toku trajanja Javnog poziva svakim radnim danom od 8.00 do 16.00 sati u Sektoru za znanost</w:t>
            </w:r>
            <w:bookmarkStart w:id="0" w:name="_GoBack"/>
            <w:bookmarkEnd w:id="0"/>
            <w:r>
              <w:t xml:space="preserve"> i tehnologije na broj telefona: 036/355-716 ili email adresu: </w:t>
            </w:r>
            <w:hyperlink r:id="rId5" w:history="1">
              <w:r w:rsidRPr="001F484B">
                <w:rPr>
                  <w:rStyle w:val="Hyperlink"/>
                </w:rPr>
                <w:t>mladen.prusina@fmon.gov.ba</w:t>
              </w:r>
            </w:hyperlink>
          </w:p>
          <w:p w14:paraId="53C0B338" w14:textId="72FD4F52" w:rsidR="00F85645" w:rsidRDefault="00F85645" w:rsidP="00F85645"/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94"/>
    <w:rsid w:val="0000758F"/>
    <w:rsid w:val="00072C5F"/>
    <w:rsid w:val="000843B5"/>
    <w:rsid w:val="00102F11"/>
    <w:rsid w:val="00122D47"/>
    <w:rsid w:val="001534F8"/>
    <w:rsid w:val="00161610"/>
    <w:rsid w:val="00180C3E"/>
    <w:rsid w:val="003430D1"/>
    <w:rsid w:val="0036621D"/>
    <w:rsid w:val="003D5024"/>
    <w:rsid w:val="00415B95"/>
    <w:rsid w:val="00493BB0"/>
    <w:rsid w:val="00531CAA"/>
    <w:rsid w:val="006567C9"/>
    <w:rsid w:val="006D6D24"/>
    <w:rsid w:val="00722A74"/>
    <w:rsid w:val="007C2E94"/>
    <w:rsid w:val="0081467C"/>
    <w:rsid w:val="00827553"/>
    <w:rsid w:val="008A43F2"/>
    <w:rsid w:val="008D6B8C"/>
    <w:rsid w:val="0090497E"/>
    <w:rsid w:val="00962FDE"/>
    <w:rsid w:val="009D642D"/>
    <w:rsid w:val="00A16B76"/>
    <w:rsid w:val="00A40C84"/>
    <w:rsid w:val="00A51A77"/>
    <w:rsid w:val="00AF1841"/>
    <w:rsid w:val="00B33A41"/>
    <w:rsid w:val="00C353B4"/>
    <w:rsid w:val="00C42478"/>
    <w:rsid w:val="00C93581"/>
    <w:rsid w:val="00CD3D81"/>
    <w:rsid w:val="00DD3831"/>
    <w:rsid w:val="00E36A09"/>
    <w:rsid w:val="00F4163F"/>
    <w:rsid w:val="00F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aden.prusina@fmon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2024-07-10T12:11:00Z</cp:lastPrinted>
  <dcterms:created xsi:type="dcterms:W3CDTF">2024-02-14T13:01:00Z</dcterms:created>
  <dcterms:modified xsi:type="dcterms:W3CDTF">2024-07-10T12:20:00Z</dcterms:modified>
</cp:coreProperties>
</file>